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cyan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cyan"/>
          <w:lang w:eastAsia="ru-RU"/>
        </w:rPr>
        <w:t xml:space="preserve">ОДОБРЕНЫ 1 июля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cyan"/>
          <w:lang w:eastAsia="ru-RU"/>
        </w:rPr>
        <w:t xml:space="preserve"> 2026 года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cyan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cya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по разработке административного регламента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администрации муниципального образования «________________» Ленинградской области «Установление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разграничена*</w:t>
      </w:r>
      <w:r>
        <w:rPr>
          <w:rStyle w:val="916"/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)»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897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(Сокращенное наименование – Установление сервитута в отношении земельного участка) </w:t>
      </w:r>
      <w:r>
        <w:rPr>
          <w:rFonts w:ascii="Times New Roman" w:hAnsi="Times New Roman" w:cs="Times New Roman"/>
          <w:sz w:val="24"/>
          <w:szCs w:val="24"/>
        </w:rPr>
        <w:t xml:space="preserve">(далее – административный регламент, муниципальная услуга)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numPr>
          <w:ilvl w:val="1"/>
          <w:numId w:val="10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Предмет регулирования.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04"/>
        <w:ind w:left="0"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04"/>
        <w:ind w:left="0"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numPr>
          <w:ilvl w:val="1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индивидуальны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 xml:space="preserve">ям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законные представители (родители, усыновители, опекуны) несовершеннолетних в возрасте до 14 лет, опекуны недееспособных граждан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представители юридических лиц в силу полномочий на основании доверенности или договора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Идентификаторы категорий (признаков) заявителей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федеральной государственной информационной системе "Единый портал государственных и муниципальных услуг (функций)" (далее – Единый портал, ЕПГУ).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аименование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разграничена)</w:t>
      </w:r>
      <w:r>
        <w:rPr>
          <w:rFonts w:ascii="Times New Roman" w:hAnsi="Times New Roman" w:cs="Times New Roman"/>
          <w:sz w:val="28"/>
          <w:szCs w:val="28"/>
        </w:rPr>
        <w:t xml:space="preserve"> (с</w:t>
      </w:r>
      <w:r>
        <w:rPr>
          <w:rFonts w:ascii="Times New Roman" w:hAnsi="Times New Roman" w:cs="Times New Roman"/>
          <w:sz w:val="28"/>
          <w:szCs w:val="28"/>
        </w:rPr>
        <w:t xml:space="preserve">окращенное наименование – Установление сервитута в отношении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уведомлени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заключения соглашения об установлении сервитута в предложенных заявителем границах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предложени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заключении соглашения об установлении сервитута в иных границах с приложением схемы границ сервитута на кадастровом плане</w:t>
      </w:r>
      <w:r>
        <w:rPr>
          <w:rFonts w:ascii="Times New Roman" w:hAnsi="Times New Roman" w:cs="Times New Roman"/>
          <w:sz w:val="28"/>
          <w:szCs w:val="28"/>
        </w:rPr>
        <w:t xml:space="preserve">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            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</w:rPr>
        <w:t xml:space="preserve"> соглашения об установлении сервитута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подписанны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в случае, если заявление предусматривает установление сервитута в отношении всего земельного участка, или в случае, предусмотренном п. 4 ст. 39.25 Земельного кодекса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        (далее – ЗК РФ)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8"/>
          <w:szCs w:val="28"/>
        </w:rPr>
        <w:t xml:space="preserve">ЕПГУ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Максимальный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получения</w:t>
      </w:r>
      <w:r>
        <w:rPr>
          <w:rFonts w:ascii="Times New Roman" w:hAnsi="Times New Roman" w:cs="Times New Roman"/>
          <w:sz w:val="28"/>
          <w:szCs w:val="28"/>
        </w:rPr>
        <w:t xml:space="preserve"> заявления уполномоченным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и при получении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сайта ОМСУ (при наличии технической возможности),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на официальную электронную почту</w:t>
      </w:r>
      <w:r>
        <w:rPr>
          <w:rFonts w:ascii="Times New Roman" w:hAnsi="Times New Roman" w:cs="Times New Roman"/>
          <w:sz w:val="28"/>
          <w:szCs w:val="28"/>
        </w:rPr>
        <w:t xml:space="preserve"> –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Требования к помещениям, в которых предоставляется муни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 в том числе учитывающие особенности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услуги, - Единый портал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СМЭВ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 предоставлении муниципальной услуги используются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(при наличии технической возможности)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</w:t>
      </w:r>
      <w:r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</w:t>
      </w:r>
      <w:r>
        <w:rPr>
          <w:rFonts w:ascii="Times New Roman" w:hAnsi="Times New Roman" w:cs="Times New Roman"/>
          <w:sz w:val="28"/>
          <w:szCs w:val="28"/>
        </w:rPr>
        <w:t xml:space="preserve">2.4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и(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многофункциональном центре осуществляется выдача заявителю результата пр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 и 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или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заявления и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приведены в приложении к настоящему регламенту (</w:t>
      </w:r>
      <w:r>
        <w:rPr>
          <w:rFonts w:ascii="Times New Roman" w:hAnsi="Times New Roman" w:cs="Times New Roman"/>
          <w:sz w:val="28"/>
          <w:szCs w:val="28"/>
        </w:rPr>
        <w:t xml:space="preserve">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приведен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к на</w:t>
      </w:r>
      <w:r>
        <w:rPr>
          <w:rFonts w:ascii="Times New Roman" w:hAnsi="Times New Roman" w:cs="Times New Roman"/>
          <w:sz w:val="28"/>
          <w:szCs w:val="28"/>
        </w:rPr>
        <w:t xml:space="preserve">стоящему регламенту </w:t>
      </w:r>
      <w:r>
        <w:rPr>
          <w:rFonts w:ascii="Times New Roman" w:hAnsi="Times New Roman" w:cs="Times New Roman"/>
          <w:sz w:val="28"/>
          <w:szCs w:val="28"/>
        </w:rPr>
        <w:t xml:space="preserve">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/>
      <w:bookmarkStart w:id="1" w:name="P100"/>
      <w:r/>
      <w:bookmarkEnd w:id="1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Состав, последовательность и сроки выполнения административных процедур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3.3.1. 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и(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или) информации приведены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jc w:val="both"/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0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highlight w:val="white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, </w:t>
      </w:r>
      <w:hyperlink r:id="rId11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highlight w:val="white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и </w:t>
      </w:r>
      <w:hyperlink r:id="rId12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highlight w:val="white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Федерального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закона от 29 декабря 2022 года №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572-ФЗ "Об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или) ау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–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Фе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деральный закон №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</w:p>
    <w:p>
      <w:pPr>
        <w:pStyle w:val="897"/>
        <w:ind w:firstLine="709"/>
        <w:jc w:val="both"/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При предоставл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ении муниципальной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</w:p>
    <w:p>
      <w:pPr>
        <w:pStyle w:val="897"/>
        <w:ind w:firstLine="709"/>
        <w:jc w:val="both"/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</w:p>
    <w:p>
      <w:pPr>
        <w:pStyle w:val="897"/>
        <w:ind w:firstLine="709"/>
        <w:jc w:val="both"/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2) информационных технологий, предусмотренных </w:t>
      </w:r>
      <w:hyperlink r:id="rId13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highlight w:val="white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, </w:t>
      </w:r>
      <w:hyperlink r:id="rId14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highlight w:val="white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и </w:t>
      </w:r>
      <w:hyperlink r:id="rId15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highlight w:val="white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</w: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</w:t>
      </w:r>
      <w:r>
        <w:rPr>
          <w:rFonts w:ascii="Times New Roman" w:hAnsi="Times New Roman" w:cs="Times New Roman"/>
          <w:sz w:val="28"/>
          <w:szCs w:val="28"/>
        </w:rPr>
        <w:t xml:space="preserve">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3.3.4. </w:t>
      </w:r>
      <w:r>
        <w:rPr>
          <w:rFonts w:ascii="Times New Roman" w:hAnsi="Times New Roman" w:cs="Times New Roman"/>
          <w:sz w:val="28"/>
          <w:szCs w:val="28"/>
        </w:rPr>
        <w:t xml:space="preserve">Возможность приема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МФЦ </w:t>
      </w:r>
      <w:r>
        <w:rPr>
          <w:rFonts w:ascii="Times New Roman" w:hAnsi="Times New Roman" w:cs="Times New Roman"/>
          <w:sz w:val="28"/>
          <w:szCs w:val="28"/>
        </w:rPr>
        <w:t xml:space="preserve">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 в </w:t>
      </w:r>
      <w:r>
        <w:rPr>
          <w:rFonts w:ascii="Times New Roman" w:hAnsi="Times New Roman" w:cs="Times New Roman"/>
          <w:sz w:val="28"/>
          <w:szCs w:val="28"/>
        </w:rPr>
        <w:t xml:space="preserve">ОМСУ </w:t>
      </w:r>
      <w:r>
        <w:rPr>
          <w:rFonts w:ascii="Times New Roman" w:hAnsi="Times New Roman" w:cs="Times New Roman"/>
          <w:sz w:val="28"/>
          <w:szCs w:val="28"/>
        </w:rPr>
        <w:t xml:space="preserve">или</w:t>
      </w:r>
      <w: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ОМСУ, при направлении запроса почтовой связью, при направлении запроса в форме электронного документа посредством Единого портала,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на официальную электронную почту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</w:t>
      </w:r>
      <w:r>
        <w:rPr>
          <w:rFonts w:ascii="Times New Roman" w:hAnsi="Times New Roman" w:cs="Times New Roman"/>
          <w:sz w:val="28"/>
          <w:szCs w:val="28"/>
        </w:rPr>
        <w:t xml:space="preserve">МФЦ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 –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2) сведения из Единого государственного реестра индивидуальных предпринимателей, если заявителем является индивидуальный предприниматель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недвижимости об объекте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апрос направляется в </w:t>
      </w:r>
      <w:r>
        <w:rPr>
          <w:rFonts w:ascii="Times New Roman" w:hAnsi="Times New Roman" w:cs="Times New Roman"/>
          <w:sz w:val="28"/>
          <w:szCs w:val="28"/>
        </w:rPr>
        <w:t xml:space="preserve">Росреестр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3.5.1.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приложении к настоящему регламенту (</w:t>
      </w:r>
      <w:r>
        <w:rPr>
          <w:rFonts w:ascii="Times New Roman" w:hAnsi="Times New Roman" w:cs="Times New Roman"/>
          <w:sz w:val="28"/>
          <w:szCs w:val="28"/>
        </w:rPr>
        <w:t xml:space="preserve">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3.5.2.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Срок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принятия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решения 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календарных дней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заявления в ОМСУ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течение не более 1 рабочего дня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</w:t>
      </w:r>
      <w:r>
        <w:rPr>
          <w:rFonts w:ascii="Times New Roman" w:hAnsi="Times New Roman" w:cs="Times New Roman"/>
          <w:sz w:val="28"/>
          <w:szCs w:val="28"/>
        </w:rPr>
        <w:t xml:space="preserve">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.2.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Возможность предоставления уполномоченным органом или многофункциональным центром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пребывания,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afterAutospacing="0" w:line="283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afterAutospacing="0" w:line="283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right"/>
        <w:spacing w:after="0" w:afterAutospacing="0" w:line="283" w:lineRule="atLeast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afterAutospacing="0" w:line="283" w:lineRule="atLeast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условных обозначений и сокращений,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Идентификаторы категорий (признаков) заявителей,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документов,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для предоставления 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оснований для отказа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 приеме запроса о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 и документов,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для предоставления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оснований для приостановления предоставления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или отказа в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Формы запроса о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 документов, необходимых для предоставления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I. Перечень условных обозначений и сокращений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1. Условные сокращения:</w:t>
      </w:r>
      <w:r>
        <w:rPr>
          <w:rFonts w:ascii="Times New Roman" w:hAnsi="Times New Roman" w:eastAsia="Times New Roman" w:cs="Times New Roman"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а) ОМСУ – органы местного самоуправления</w:t>
      </w:r>
      <w:r>
        <w:rPr>
          <w:rFonts w:ascii="Times New Roman" w:hAnsi="Times New Roman" w:eastAsia="Times New Roman" w:cs="Times New Roman"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eastAsia="Times New Roman" w:cs="Times New Roman"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eastAsia="Times New Roman" w:cs="Times New Roman"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Условные обозначения: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в) ЮЛ – заявителем является юридическое лицо;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г)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з) – представитель заявителя;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д) 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направление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электронного документа в уполномоченный орган на официальную электронную почту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е) ЕПГУ – документы подаются посредством портала;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ж) ПС – документы подаются посредством почтовой связи;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з) Л - документы подаются при личном посещении ОМСУ, МФЦ;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и) О – представляется оригинал документа;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л)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 представляется копия документа;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н) Д(1) – документы представляются в одном экземпляре;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о) Д(2) – документы представляются в двух экземплярах.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9877" w:type="dxa"/>
        <w:tblInd w:w="5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207"/>
        <w:gridCol w:w="5670"/>
      </w:tblGrid>
      <w:tr>
        <w:tblPrEx/>
        <w:trPr>
          <w:trHeight w:val="2040"/>
        </w:trPr>
        <w:tc>
          <w:tcPr>
            <w:tcW w:w="420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Наименование отдельного признака заявител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Результат предоставления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25"/>
        </w:trPr>
        <w:tc>
          <w:tcPr>
            <w:tcW w:w="4207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Установление сервитута в отношении земельного участка, находящегося в муниципальной собственности (государственная собственн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ость на который не разграничена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60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ИП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tbl>
      <w:tblPr>
        <w:tblW w:w="9767" w:type="dxa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необходимых для предоставления государственной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Заявление о предоставлении муниципальной услуги (приложение к настоящему административному регламенту – образец 1).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ЭП,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[Все], Д(1),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О(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э)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ЭП,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право (полномочия) представителя юридического лица или индивидуального предпринимателя, если с заявлением обращается представитель заявителя.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 представляет доку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расположенном на межселенной территории населенном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хема границ сервитута на кадастровом плане территории в случае, если заявление предусматривает установление сервитута в отношении части земельного участка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1146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99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Выписку из Единого государственного реестра юридических лиц в случае, если заявителем является юридическое лицо.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34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Выписку из Единого государственного реестра индивидуальных предпринимателей, если заявителем является индивидуальный предприниматель.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  <w:t xml:space="preserve">Выписку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  <w:t xml:space="preserve"> из Единого государственного реестра недвижимости об объекте недвижимости (ЕГРН)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tbl>
      <w:tblPr>
        <w:tblStyle w:val="924"/>
        <w:tblW w:w="0" w:type="auto"/>
        <w:tblLook w:val="04A0" w:firstRow="1" w:lastRow="0" w:firstColumn="1" w:lastColumn="0" w:noHBand="0" w:noVBand="1"/>
      </w:tblPr>
      <w:tblGrid>
        <w:gridCol w:w="509"/>
        <w:gridCol w:w="6430"/>
        <w:gridCol w:w="3199"/>
      </w:tblGrid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ind w:left="-709" w:firstLine="709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W w:w="10138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ИП, 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ИП, 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на получение услуги оформлено не в соответствии с административным регламентом;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ИП, 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W w:w="101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ИП, 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W w:w="101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717"/>
        </w:trPr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ИП, 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заявителем документы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ИП, 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ИП, 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на условиях сервитута использование земельного участка не допускается в соответствии с федеральными законами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5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430" w:type="dxa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об установлении сервитута направлено в орган местного самоуправления, который не вправе заключать соглашение об установлении сервитута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9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ИП, 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pStyle w:val="897"/>
        <w:jc w:val="right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Образец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jc w:val="center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 w:cs="Times New Roman"/>
          <w:sz w:val="28"/>
          <w:szCs w:val="28"/>
        </w:rPr>
        <w:outlineLvl w:val="2"/>
      </w:pPr>
      <w:r/>
      <w:bookmarkStart w:id="2" w:name="Par588"/>
      <w:r/>
      <w:bookmarkEnd w:id="2"/>
      <w:r>
        <w:rPr>
          <w:rFonts w:ascii="Times New Roman" w:hAnsi="Times New Roman" w:cs="Times New Roman"/>
          <w:sz w:val="28"/>
          <w:szCs w:val="28"/>
        </w:rPr>
        <w:t xml:space="preserve">Форма заявления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заключении соглашения об установлении сервитута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2"/>
        <w:gridCol w:w="3970"/>
        <w:gridCol w:w="1867"/>
      </w:tblGrid>
      <w:tr>
        <w:tblPrEx/>
        <w:trPr>
          <w:jc w:val="center"/>
          <w:trHeight w:val="394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 w:bidi="ru-RU"/>
              </w:rPr>
              <w:t xml:space="preserve">Сведения о заявителе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49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7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Заявитель обратился лично?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spacing w:after="0" w:line="240" w:lineRule="auto"/>
              <w:widowControl w:val="off"/>
              <w:tabs>
                <w:tab w:val="left" w:pos="163" w:leader="none"/>
              </w:tabs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Заявитель обратился лично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5"/>
              </w:numPr>
              <w:spacing w:after="0" w:line="240" w:lineRule="auto"/>
              <w:widowControl w:val="off"/>
              <w:tabs>
                <w:tab w:val="left" w:pos="163" w:leader="none"/>
              </w:tabs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Обратился представитель заявителя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 w:bidi="ru-RU"/>
              </w:rPr>
              <w:t xml:space="preserve">Данные заявителя Юридического лица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Полное наименование организации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Сокращенное наименование организации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Организационно-правовая форма организации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35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Фактический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 руководителя ЮЛ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 руководителя ЮЛ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Серия и номер документа, удостоверяющего личность руководителя ЮЛ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Дата выдачи документа, удостоверяющего личность руководителя ЮЛ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Телефон руководителя ЮЛ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 w:bidi="ru-RU"/>
              </w:rPr>
              <w:t xml:space="preserve">Данные заявителя Физического лица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 w:bidi="ru-RU"/>
              </w:rPr>
              <w:t xml:space="preserve">Данные заявителя Индивидуального предпринимателя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ОГРНИП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 w:bidi="ru-RU"/>
              </w:rPr>
              <w:t xml:space="preserve">Сведения о представителе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73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Кто представляет интересы заявителя?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6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6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49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Обратился руководитель юридического лица?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7d7d7d"/>
                <w:sz w:val="19"/>
                <w:szCs w:val="19"/>
                <w:lang w:eastAsia="ru-RU" w:bidi="ru-RU"/>
              </w:rPr>
              <w:t xml:space="preserve">□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Обратился руководитель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7d7d7d"/>
                <w:sz w:val="19"/>
                <w:szCs w:val="19"/>
                <w:lang w:eastAsia="ru-RU" w:bidi="ru-RU"/>
              </w:rPr>
              <w:t xml:space="preserve">□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Обратилось иное уполномоченное лицо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 xml:space="preserve">Представитель Юридическое лицо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Представитель Физическое лицо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Представитель Индивидуальный предприниматель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ОГРНИП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Вариант предоставления услуги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1598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Выберите цель сервитута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pStyle w:val="923"/>
              <w:numPr>
                <w:ilvl w:val="0"/>
                <w:numId w:val="7"/>
              </w:numPr>
              <w:ind w:firstLine="0"/>
              <w:spacing w:line="254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Размещение линейных объектов и иных сооружений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23"/>
              <w:numPr>
                <w:ilvl w:val="0"/>
                <w:numId w:val="7"/>
              </w:numPr>
              <w:ind w:firstLine="0"/>
              <w:spacing w:line="254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Проведение изыскательских работ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23"/>
              <w:numPr>
                <w:ilvl w:val="0"/>
                <w:numId w:val="7"/>
              </w:numPr>
              <w:ind w:firstLine="0"/>
              <w:spacing w:line="254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Недропользование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23"/>
              <w:numPr>
                <w:ilvl w:val="0"/>
                <w:numId w:val="7"/>
              </w:numPr>
              <w:ind w:firstLine="0"/>
              <w:spacing w:line="254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Проход (проезд) через соседний участок, строительство, реконструкция, эксплуатация линейных объектов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23"/>
              <w:numPr>
                <w:ilvl w:val="0"/>
                <w:numId w:val="7"/>
              </w:numPr>
              <w:ind w:firstLine="0"/>
              <w:spacing w:line="254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Иные цели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>
          <w:jc w:val="center"/>
          <w:trHeight w:val="49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Сервитут устанавливается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pStyle w:val="923"/>
              <w:numPr>
                <w:ilvl w:val="0"/>
                <w:numId w:val="8"/>
              </w:numPr>
              <w:ind w:firstLine="0"/>
              <w:spacing w:line="240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 земельный участок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23"/>
              <w:numPr>
                <w:ilvl w:val="0"/>
                <w:numId w:val="8"/>
              </w:numPr>
              <w:ind w:firstLine="0"/>
              <w:spacing w:line="240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 часть земельного участка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>
          <w:jc w:val="center"/>
          <w:trHeight w:val="235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Для установления сервитута на ЗУ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Предоставить сведения о ЗУ: кадастровый (условный) номер: адрес или описание местоположения ЗУ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>
          <w:jc w:val="center"/>
          <w:trHeight w:val="23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Для установления сервитута на часть ЗУ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50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Часть земельного участка поставлена на кадастровый учет?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pStyle w:val="923"/>
              <w:numPr>
                <w:ilvl w:val="0"/>
                <w:numId w:val="9"/>
              </w:numPr>
              <w:ind w:firstLine="0"/>
              <w:spacing w:line="240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Часть земельного участка поставлена на кадастровый учет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23"/>
              <w:numPr>
                <w:ilvl w:val="0"/>
                <w:numId w:val="9"/>
              </w:numPr>
              <w:ind w:firstLine="0"/>
              <w:spacing w:line="240" w:lineRule="auto"/>
              <w:tabs>
                <w:tab w:val="left" w:pos="259" w:leader="none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Часть земельного участка не поставлена на кадастровый учет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>
          <w:jc w:val="center"/>
          <w:trHeight w:val="466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Предоставить сведения о части ЗУ: кадастровый номер ЗУ; адрес или описание местоположения ЗУ. площадь </w:t>
            </w:r>
            <w:r>
              <w:rPr>
                <w:i/>
                <w:iCs/>
                <w:sz w:val="20"/>
                <w:szCs w:val="20"/>
              </w:rPr>
              <w:t xml:space="preserve">(в случае, если часть ЗУ поставлена на кадастровый учет)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47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Предоставить сведения о части ЗУ: кадастровый номер ЗУ; адрес или описание местоположения ЗУ, площадь </w:t>
            </w:r>
            <w:r>
              <w:rPr>
                <w:i/>
                <w:iCs/>
                <w:sz w:val="20"/>
                <w:szCs w:val="20"/>
              </w:rPr>
              <w:t xml:space="preserve">(в случае, если часть ЗУ не поставлена на кадастровый учет)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470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Схема границ сервитута на кадастровом плане территории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Приложить документ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Срок установления сервитута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8252" w:type="dxa"/>
            <w:vAlign w:val="bottom"/>
            <w:textDirection w:val="lrTb"/>
            <w:noWrap w:val="false"/>
          </w:tcPr>
          <w:p>
            <w:pPr>
              <w:pStyle w:val="923"/>
              <w:ind w:firstLine="14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Подпись: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67" w:type="dxa"/>
            <w:vAlign w:val="bottom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25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8252" w:type="dxa"/>
            <w:textDirection w:val="lrTb"/>
            <w:noWrap w:val="false"/>
          </w:tcPr>
          <w:p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67" w:type="dxa"/>
            <w:vAlign w:val="center"/>
            <w:textDirection w:val="lrTb"/>
            <w:noWrap w:val="false"/>
          </w:tcPr>
          <w:p>
            <w:pPr>
              <w:pStyle w:val="923"/>
              <w:ind w:firstLine="0"/>
              <w:spacing w:line="240" w:lineRule="auto"/>
              <w:tabs>
                <w:tab w:val="left" w:pos="302" w:leader="none"/>
                <w:tab w:val="left" w:pos="1421" w:leader="none"/>
              </w:tabs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 xml:space="preserve">П</w:t>
            </w:r>
            <w:r>
              <w:rPr>
                <w:sz w:val="11"/>
                <w:szCs w:val="11"/>
              </w:rPr>
              <w:tab/>
              <w:t xml:space="preserve">Н</w:t>
            </w:r>
            <w:r>
              <w:rPr>
                <w:sz w:val="11"/>
                <w:szCs w:val="11"/>
              </w:rPr>
              <w:tab/>
              <w:t xml:space="preserve">р</w:t>
            </w:r>
            <w:r>
              <w:rPr>
                <w:sz w:val="11"/>
                <w:szCs w:val="11"/>
              </w:rPr>
            </w:r>
            <w:r>
              <w:rPr>
                <w:sz w:val="11"/>
                <w:szCs w:val="11"/>
              </w:rPr>
            </w:r>
          </w:p>
        </w:tc>
      </w:tr>
      <w:tr>
        <w:tblPrEx/>
        <w:trPr>
          <w:jc w:val="center"/>
          <w:trHeight w:val="298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282" w:type="dxa"/>
            <w:vAlign w:val="bottom"/>
            <w:textDirection w:val="lrTb"/>
            <w:noWrap w:val="false"/>
          </w:tcPr>
          <w:p>
            <w:pPr>
              <w:pStyle w:val="923"/>
              <w:ind w:firstLine="14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(подпись)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923"/>
              <w:ind w:left="1100" w:firstLine="0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(инициалы, фамилия)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67" w:type="dxa"/>
            <w:textDirection w:val="lrTb"/>
            <w:noWrap w:val="false"/>
          </w:tcPr>
          <w:p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Результат рассмотрения заявления прошу: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МФЦ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адресу:__________________________________________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07"/>
        </w:trPr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none" w:color="000000" w:sz="4" w:space="0"/>
            </w:tcBorders>
            <w:tcW w:w="924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почтой по адресу:_____________________________________________________________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в электронной форме в личный кабинет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35"/>
        </w:trPr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35"/>
        </w:trPr>
        <w:tc>
          <w:tcPr>
            <w:shd w:val="clear" w:color="ffffff" w:fill="ffffff"/>
            <w:tcBorders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направить на адрес электронной почты</w:t>
            </w:r>
            <w:r>
              <w:rPr>
                <w:rFonts w:ascii="Times New Roman" w:hAnsi="Times New Roman" w:cs="Times New Roman"/>
                <w:strike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trike/>
                <w:sz w:val="20"/>
                <w:szCs w:val="20"/>
              </w:rPr>
            </w:r>
          </w:p>
          <w:p>
            <w:pPr>
              <w:spacing w:after="0" w:line="240" w:lineRule="auto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898"/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3" w:name="Par300"/>
      <w:r/>
      <w:bookmarkEnd w:id="3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/>
      <w:bookmarkStart w:id="4" w:name="P548"/>
      <w:r/>
      <w:bookmarkEnd w:id="4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 № 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ТИПОВОЕ СОГЛАШЕНИЕ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 установлении сервитута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г. _____________________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«__» ___________ ______ </w:t>
      </w:r>
      <w:r>
        <w:rPr>
          <w:rFonts w:ascii="Times New Roman" w:hAnsi="Times New Roman" w:cs="Times New Roman"/>
          <w:sz w:val="22"/>
          <w:szCs w:val="22"/>
        </w:rPr>
        <w:t xml:space="preserve">г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Администрация, ОГРН ________, ИНН _________, адрес местонахождения: _</w:t>
      </w:r>
      <w:r>
        <w:rPr>
          <w:rFonts w:ascii="Times New Roman" w:hAnsi="Times New Roman" w:cs="Times New Roman"/>
          <w:sz w:val="22"/>
          <w:szCs w:val="22"/>
        </w:rPr>
        <w:t xml:space="preserve">___________________, в лице главы Администрации ____________________, действующего на основании ____________________именуемый в дальнейшем «Сторона-1», с одной стороны, и ____________________, адрес местонахождения: ____________________, в лице ___________</w:t>
      </w:r>
      <w:r>
        <w:rPr>
          <w:rFonts w:ascii="Times New Roman" w:hAnsi="Times New Roman" w:cs="Times New Roman"/>
          <w:sz w:val="22"/>
          <w:szCs w:val="22"/>
        </w:rPr>
        <w:t xml:space="preserve">_________, именуемое в дальнейшем «Сторона-2», далее именуемые вместе «Стороны», на основании ст. 274, 432 Гражданского кодекса Российской Федерации, ст. 23, главы V.3 Земельного кодекса Российской Федерации, заключили настоящее Соглашение о нижеследующем: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ПРЕДМЕТ СОГЛАШЕНИЯ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 </w:t>
      </w:r>
      <w:r>
        <w:rPr>
          <w:rFonts w:ascii="Times New Roman" w:hAnsi="Times New Roman" w:cs="Times New Roman"/>
          <w:sz w:val="22"/>
          <w:szCs w:val="22"/>
        </w:rPr>
        <w:t xml:space="preserve">Сторона-1 в соответствии с условиями Соглашения предоставляет Стороне-2 для ______________________ право ограниченного пользования (сервитут) земельным</w:t>
      </w:r>
      <w:r>
        <w:rPr>
          <w:rFonts w:ascii="Times New Roman" w:hAnsi="Times New Roman" w:cs="Times New Roman"/>
          <w:sz w:val="22"/>
          <w:szCs w:val="22"/>
        </w:rPr>
        <w:t xml:space="preserve"> участком (частью земельного участка) площадью ___________ кв. м, принадлежащим Стороне-1 на праве собственности, расположенным по адресу: _________________, с кадастровым (учетным) номером ______________, площадью ___________ кв. м, сроком на ___________.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1.2. Площадь земельного участка (части земельного участка), обременяемого сервитутом, составляет __________ кв. 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1.3. Сервитут устанавливается в интересах Стороны-2 </w:t>
      </w:r>
      <w:r>
        <w:rPr>
          <w:rFonts w:ascii="Times New Roman" w:hAnsi="Times New Roman" w:cs="Times New Roman"/>
          <w:sz w:val="22"/>
          <w:szCs w:val="22"/>
        </w:rPr>
        <w:t xml:space="preserve">для</w:t>
      </w:r>
      <w:r>
        <w:rPr>
          <w:rFonts w:ascii="Times New Roman" w:hAnsi="Times New Roman" w:cs="Times New Roman"/>
          <w:sz w:val="22"/>
          <w:szCs w:val="22"/>
        </w:rPr>
        <w:t xml:space="preserve"> _________________.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1.4. Границы сервитута определены на схеме границ сервитута на кадастровом плане территории, являющейся неотъемлемой частью настоящего Соглашения.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1.5. Сервитут подлежит регистрации в Едином государственном реестре недвижимости в соответствии с действующим законодательством &lt;*&gt;.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--------------------------------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&lt;*&gt; В случае установления сервитута в отношении части земельного участка на срок до 3 лет, сервитут не подлежит регистрации в Едином государственном реестре недвижимости.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ПОРЯДОК ОГРАНИЧЕННОГО ПОЛЬЗОВАНИЯ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2.1. Сервитут осуществляется Стороной-2 строго в пределах границ, определенных согласно п. 1.4 Соглашения.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2.2. В целях осуществления сервитута Стороне-2 предоставляется право беспрепятственно в любое время суток осуществлять __________________.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2.3. Приведенное описание целей использования земельного участка (части земельного участка) является окончательным. Изменение цели использования допускается исключительно с согласия Стороны-1.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2.4. Обременение земельного участка (части земельного участка) се</w:t>
      </w:r>
      <w:r>
        <w:rPr>
          <w:rFonts w:ascii="Times New Roman" w:hAnsi="Times New Roman" w:cs="Times New Roman"/>
          <w:sz w:val="22"/>
          <w:szCs w:val="22"/>
        </w:rPr>
        <w:t xml:space="preserve">рвитутом не лишает Сторону-1 прав владения, пользования и распоряжения этой частью или земельным участком в целом. Осуществление сервитута Стороной-2 должно быть наименее обременительным для земельного участка Стороны-1, в отношении которого он установлен.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2.5. Сервитут не может быть самостоятельным предметом купли-продажи, залога и не может передаваться каким-либо способом лицам, не являющимся Сторонами Соглашения, для </w:t>
      </w:r>
      <w:r>
        <w:rPr>
          <w:rFonts w:ascii="Times New Roman" w:hAnsi="Times New Roman" w:cs="Times New Roman"/>
          <w:sz w:val="22"/>
          <w:szCs w:val="22"/>
        </w:rPr>
        <w:t xml:space="preserve">обеспечения</w:t>
      </w:r>
      <w:r>
        <w:rPr>
          <w:rFonts w:ascii="Times New Roman" w:hAnsi="Times New Roman" w:cs="Times New Roman"/>
          <w:sz w:val="22"/>
          <w:szCs w:val="22"/>
        </w:rPr>
        <w:t xml:space="preserve"> использования которого сервитут установлен.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ПРАВА И ОБЯЗАННОСТИ СТОРОН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3.1. Сторона-1 обязана: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3.1.1. Предоставлять Стороне-2 возможность осуществлять сервитут в порядке, установленном настоящим Соглашением.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3.1.2. Оказывать Стороне-2 необходимое содействие для установления сервитута на земельном участке.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Сторона-1 вправе требовать прекращения сервитута ввиду отпадения оснований, по которым он установлен.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3.3. Сторона-2 обязана: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3.3.1. Осуществлять сервитут в порядке, установленном разделом 2 Соглашения.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3.3.2. Своевременно выплачивать Стороне-1 плату за осуществление сервитута по условиям раздела 4 Соглашения.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3.3.3. При наступлении события, указанного в п. 3.2 настоящего соглашения, прекратить осуществление сервитута.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3.3.4. П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роводить мероприятия по защите земель от распространения опасных видов инвазивных (чужеродных) растений и уничтожению таких растений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РАЗМЕР И УСЛОВИЯ ВНЕСЕНИЯ ПЛАТЫ ЗА СЕРВИТУТ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4.1. Плату за сервитут земельного участка (части земельного участка) уплачивает Сторона-2 в размере __________ рублей.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Размер платы за сервитут определен на основании _________________________________________.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4.2. Плата за сервитут перечисляется Стороной-2 в течение двух месяцев с момента подписания Соглашения путем перечисления на счета, указанные ниже.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Реквизиты для перечисления платы за сервитут по настоящему Соглашению: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Получатель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Расчетный счет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Банк получателя: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БИК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ИНН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КПП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код ОКТМО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КБК (сумма платежа)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КБК (по перечислению пени)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 ИЗМЕНЕНИЕ И ПРЕКРАЩЕНИЕ СЕРВИТУТА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5.1. До окончания предусмотренного п. 1.1 Соглашения срока установления сервитута действие Соглашения может быть прекращено в любое время по соглашению сторон.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5.2. Все измене</w:t>
      </w:r>
      <w:r>
        <w:rPr>
          <w:rFonts w:ascii="Times New Roman" w:hAnsi="Times New Roman" w:cs="Times New Roman"/>
          <w:sz w:val="22"/>
          <w:szCs w:val="22"/>
        </w:rPr>
        <w:t xml:space="preserve">ния и дополнения к Соглашению (в том числе содержащие условия о прекращении сервитута) рассматриваются сторонами в месячный срок, оформляются дополнительными соглашениями, подписываются уполномоченными представителями, вступают в силу с момента подписания.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5.3. По требованию Стороны-1 сервитут может быть прекращен ввиду прекращения оснований, по которым он был установлен.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5.4. В </w:t>
      </w:r>
      <w:r>
        <w:rPr>
          <w:rFonts w:ascii="Times New Roman" w:hAnsi="Times New Roman" w:cs="Times New Roman"/>
          <w:sz w:val="22"/>
          <w:szCs w:val="22"/>
        </w:rPr>
        <w:t xml:space="preserve">случаях</w:t>
      </w:r>
      <w:r>
        <w:rPr>
          <w:rFonts w:ascii="Times New Roman" w:hAnsi="Times New Roman" w:cs="Times New Roman"/>
          <w:sz w:val="22"/>
          <w:szCs w:val="22"/>
        </w:rPr>
        <w:t xml:space="preserve"> когда земельный участок в результате обременения сервитутом не может использоваться в соответствии с целевым назначением участка, Сторона-1 вправе требовать прекращения сервитута в судебном порядке.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 ОТВЕТСТВЕННОСТЬ СТОРОН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6.1. За неисполнение или ненадлежащее исполнение обязательств по условиям настоящего соглашения Стороны несут ответственность в соответствии с действующим законодательством Российской Федерации.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6.2. В случае нарушения Стороной-2 сроков по внесению платы за осуществление сервитута Сторона-2 уплачивает Стороне-1 пени в размере одной трехсотой ставки рефинансирования Центрального банка </w:t>
      </w:r>
      <w:r>
        <w:rPr>
          <w:rFonts w:ascii="Times New Roman" w:hAnsi="Times New Roman" w:cs="Times New Roman"/>
          <w:sz w:val="22"/>
          <w:szCs w:val="22"/>
        </w:rPr>
        <w:t xml:space="preserve">Российской Федерации, действующей на день уплаты пени, от неуплаченной суммы за каждый день просрочки.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6.3. В случае нарушения Стороной-1 порядка предоставления в пользование земельного участка, а равно ограничение доступа к части земельного участка, обре</w:t>
      </w:r>
      <w:r>
        <w:rPr>
          <w:rFonts w:ascii="Times New Roman" w:hAnsi="Times New Roman" w:cs="Times New Roman"/>
          <w:sz w:val="22"/>
          <w:szCs w:val="22"/>
        </w:rPr>
        <w:t xml:space="preserve">мененного сервитутом, Сторона-1 уплачивает Стороне-2 пени в размере одной трехсотой ставки рефинансирования Центрального банка Российской Федерации, действующей на день уплаты пени, от установленной платы за сервитут, за каждый день нарушения обязательств.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7. ПОРЯДОК РАССМОТРЕНИЯ СПОРОВ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7.1. Стороны договорились принимать все меры к разрешению разногласий между ними путем переговоров.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7.2. В случае если Стороны не достигли взаимного согласия, споры, возникающие при исполнении настоящего Соглашения, рассматриваются в соответствии с действующим законодательством Российской Федерации в судебном порядке.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 ФОРС-МАЖОР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8.1. Сторона освобождается от ответственности за ч</w:t>
      </w:r>
      <w:r>
        <w:rPr>
          <w:rFonts w:ascii="Times New Roman" w:hAnsi="Times New Roman" w:cs="Times New Roman"/>
          <w:sz w:val="22"/>
          <w:szCs w:val="22"/>
        </w:rPr>
        <w:t xml:space="preserve">астичное или полное неисполнение обязательств по настоящему Соглашению, если докажет, что надлежащее исполнение оказалось невозможным вследствие обстоятельств непреодолимой силы, то есть чрезвычайных и непредотвратимых при настоящих условиях обстоятельств.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8.2. При наступлении обстоятельств, указанных в п. 8.1, каждая сторона должна без промедления известить об этом в письменном виде другую сторону.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8.3. В случаях наступления обстоятельств, предусмотренных в п. 8.1, срок выполнения стороной обязательств по настоящему соглашению отодвигается соразмерно времени, в течение которого действуют эти обстоятельства и их последствия.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8.4. Если наступившие обстоятельства, перечисленные в п. 8.1, и их последствия продолжают действовать более 2 месяцев, стороны проводят дополнительные переговоры для выявления приемлемых альтернативных способов исполнения настоящего Соглашения.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ЗАКЛЮЧИТЕЛЬНЫЕ УСЛОВИЯ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9.1. Соглашение составлено в ___ экземплярах, имеющих равную юридическую силу, из которых один экземпляр хранится у Стороны-1, один - у Стороны-2.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9.2. Приложение: схема границ сервитута на кадастровом плане территории.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10. РЕКВИЗИТЫ СТОРОН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Сторона-1: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Сторона-2: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Администрация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Адрес: ______________________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ИНН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КПП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ОГРН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Телефон: 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Факс: ______________________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11. ПОДПИСИ СТОРОН: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Сторона-1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Сторона-2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Глава Администрации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_____________/________________/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М.П.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bookmarkStart w:id="5" w:name="Par597"/>
      <w:r/>
      <w:bookmarkEnd w:id="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№ 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</w:r>
    </w:p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920"/>
        <w:ind w:left="6820" w:firstLine="0"/>
        <w:spacing w:line="240" w:lineRule="auto"/>
        <w:tabs>
          <w:tab w:val="left" w:pos="9904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Кому: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left="6820" w:firstLine="0"/>
        <w:spacing w:after="40" w:line="240" w:lineRule="auto"/>
        <w:tabs>
          <w:tab w:val="left" w:pos="9904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адрес:____________________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left="6820" w:firstLine="0"/>
        <w:spacing w:after="40" w:line="240" w:lineRule="auto"/>
        <w:tabs>
          <w:tab w:val="left" w:pos="9904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left="6820" w:firstLine="0"/>
        <w:spacing w:after="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Представитель: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left="6820" w:firstLine="0"/>
        <w:spacing w:after="4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Контактные данные заявителя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left="6820" w:firstLine="0"/>
        <w:jc w:val="both"/>
        <w:spacing w:after="320" w:line="240" w:lineRule="auto"/>
        <w:rPr>
          <w:sz w:val="24"/>
          <w:szCs w:val="24"/>
        </w:rPr>
        <w:pBdr>
          <w:bottom w:val="single" w:color="000000" w:sz="4" w:space="0"/>
        </w:pBdr>
      </w:pPr>
      <w:r>
        <w:rPr>
          <w:sz w:val="24"/>
          <w:szCs w:val="24"/>
        </w:rPr>
        <w:t xml:space="preserve">(представителя):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left="6820" w:firstLine="0"/>
        <w:jc w:val="both"/>
        <w:spacing w:line="240" w:lineRule="auto"/>
        <w:tabs>
          <w:tab w:val="left" w:pos="9904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Тел.: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left="6820" w:firstLine="0"/>
        <w:jc w:val="both"/>
        <w:spacing w:after="620" w:line="240" w:lineRule="auto"/>
        <w:tabs>
          <w:tab w:val="left" w:pos="9904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очта: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0"/>
        <w:jc w:val="center"/>
        <w:spacing w:after="420" w:line="240" w:lineRule="auto"/>
      </w:pPr>
      <w:r>
        <w:rPr>
          <w:b/>
          <w:bCs/>
        </w:rPr>
        <w:t xml:space="preserve">Уведомление о возможности заключения соглашения об установлении сервитута</w:t>
      </w:r>
      <w:r>
        <w:rPr>
          <w:b/>
          <w:bCs/>
        </w:rPr>
        <w:br/>
        <w:t xml:space="preserve">в предложенных заявителем границах</w:t>
      </w:r>
      <w:r/>
    </w:p>
    <w:p>
      <w:pPr>
        <w:pStyle w:val="921"/>
        <w:ind w:firstLine="180"/>
        <w:jc w:val="both"/>
        <w:spacing w:after="40"/>
        <w:tabs>
          <w:tab w:val="left" w:pos="7111" w:leader="none"/>
        </w:tabs>
      </w:pPr>
      <w:r>
        <w:t xml:space="preserve">дата решения </w:t>
      </w:r>
      <w:r>
        <w:tab/>
      </w:r>
      <w:r>
        <w:tab/>
      </w:r>
      <w:r>
        <w:tab/>
        <w:t xml:space="preserve">номер решения </w:t>
      </w:r>
      <w:r/>
    </w:p>
    <w:p>
      <w:pPr>
        <w:pStyle w:val="921"/>
        <w:ind w:firstLine="180"/>
        <w:jc w:val="both"/>
        <w:spacing w:after="40"/>
        <w:tabs>
          <w:tab w:val="left" w:pos="7111" w:leader="none"/>
        </w:tabs>
      </w:pPr>
      <w:r/>
      <w:r/>
    </w:p>
    <w:p>
      <w:pPr>
        <w:pStyle w:val="920"/>
        <w:ind w:firstLine="76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рассмотрения запроса №_______________</w:t>
      </w:r>
      <w:r>
        <w:rPr>
          <w:sz w:val="24"/>
          <w:szCs w:val="24"/>
        </w:rPr>
        <w:t xml:space="preserve">от</w:t>
      </w:r>
      <w:r>
        <w:rPr>
          <w:sz w:val="24"/>
          <w:szCs w:val="24"/>
        </w:rPr>
        <w:t xml:space="preserve">________________</w:t>
      </w:r>
      <w:r>
        <w:rPr>
          <w:sz w:val="24"/>
          <w:szCs w:val="24"/>
        </w:rPr>
        <w:t xml:space="preserve">об</w:t>
      </w:r>
      <w:r>
        <w:rPr>
          <w:sz w:val="24"/>
          <w:szCs w:val="24"/>
        </w:rPr>
        <w:t xml:space="preserve"> установлении сервитута с целью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760"/>
        <w:jc w:val="both"/>
        <w:spacing w:line="240" w:lineRule="auto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(размещение линейных объектов и иных сооружений; проведение изыскательских работ; недропользование; проход (проезд) через соседний участок, строительство, реконструкция, эксплуатация линейных объектов);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64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 земельном участке: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640"/>
        <w:jc w:val="both"/>
        <w:spacing w:line="240" w:lineRule="auto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(кадастровые номера (при их наличии) земельных участков, в отношении которых устанавливается публичный сервитут),</w:t>
      </w:r>
      <w:r>
        <w:rPr>
          <w:sz w:val="24"/>
          <w:szCs w:val="24"/>
        </w:rPr>
        <w:t xml:space="preserve"> расположенных </w:t>
      </w:r>
      <w:r>
        <w:rPr>
          <w:i/>
          <w:iCs/>
          <w:sz w:val="24"/>
          <w:szCs w:val="24"/>
        </w:rPr>
        <w:t xml:space="preserve">(адреса или описание местоположения земельных участков или земель);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76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 части земельного участка: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0"/>
        <w:jc w:val="both"/>
        <w:spacing w:line="240" w:lineRule="auto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(кадастровые номера (при их наличии) земельных участков, в отношении которых устанавливается публичный сервитут),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708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расположенных_______________________________________________________________ </w:t>
      </w:r>
      <w:r>
        <w:rPr>
          <w:i/>
          <w:iCs/>
          <w:sz w:val="24"/>
          <w:szCs w:val="24"/>
        </w:rPr>
        <w:t xml:space="preserve"> (адреса или описание местоположения земельных участков или земель);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площадью __________________________________________________________________;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0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уведомляем об установлении сервитута в предложенных заявителем границах _________________________________________________________________________________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0"/>
        <w:ind w:firstLine="0"/>
        <w:jc w:val="center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(границы территории, в отношении к</w:t>
      </w:r>
      <w:r>
        <w:rPr>
          <w:i/>
          <w:sz w:val="24"/>
          <w:szCs w:val="24"/>
        </w:rPr>
        <w:t xml:space="preserve">оторой устанавливается сервитут)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920"/>
        <w:ind w:firstLine="0"/>
        <w:jc w:val="both"/>
        <w:spacing w:after="160" w:line="240" w:lineRule="auto"/>
        <w:tabs>
          <w:tab w:val="left" w:pos="581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№ 4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6820" w:firstLine="20"/>
        <w:jc w:val="both"/>
        <w:spacing w:after="0" w:line="240" w:lineRule="auto"/>
        <w:widowControl w:val="off"/>
        <w:tabs>
          <w:tab w:val="left" w:pos="9920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 w:firstLine="20"/>
        <w:jc w:val="both"/>
        <w:spacing w:after="0" w:line="240" w:lineRule="auto"/>
        <w:widowControl w:val="off"/>
        <w:tabs>
          <w:tab w:val="left" w:pos="9920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 w:firstLine="20"/>
        <w:jc w:val="both"/>
        <w:spacing w:after="0" w:line="240" w:lineRule="auto"/>
        <w:widowControl w:val="off"/>
        <w:tabs>
          <w:tab w:val="left" w:pos="9920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Кому: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pStyle w:val="920"/>
        <w:ind w:left="6820" w:firstLine="0"/>
        <w:spacing w:after="40" w:line="240" w:lineRule="auto"/>
        <w:tabs>
          <w:tab w:val="left" w:pos="9904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адрес:____________________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20" w:firstLine="20"/>
        <w:jc w:val="both"/>
        <w:spacing w:after="40" w:line="240" w:lineRule="auto"/>
        <w:widowControl w:val="off"/>
        <w:tabs>
          <w:tab w:val="left" w:pos="9920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ИНН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 w:firstLine="20"/>
        <w:jc w:val="both"/>
        <w:spacing w:after="4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Представитель: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 w:firstLine="20"/>
        <w:jc w:val="both"/>
        <w:spacing w:after="24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Контактные данные заявителя (представителя):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 w:firstLine="20"/>
        <w:jc w:val="both"/>
        <w:spacing w:after="0" w:line="240" w:lineRule="auto"/>
        <w:widowControl w:val="off"/>
        <w:tabs>
          <w:tab w:val="left" w:pos="9920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Тел.: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 w:firstLine="20"/>
        <w:jc w:val="both"/>
        <w:spacing w:after="400" w:line="240" w:lineRule="auto"/>
        <w:widowControl w:val="off"/>
        <w:tabs>
          <w:tab w:val="left" w:pos="9920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Эл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очта: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pStyle w:val="920"/>
        <w:ind w:firstLine="0"/>
        <w:jc w:val="center"/>
        <w:spacing w:after="400"/>
        <w:rPr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 xml:space="preserve">Предложение </w:t>
      </w:r>
      <w:r>
        <w:rPr>
          <w:b/>
          <w:bCs/>
          <w:color w:val="000000"/>
          <w:lang w:eastAsia="ru-RU" w:bidi="ru-RU"/>
        </w:rPr>
        <w:t xml:space="preserve">о заключении соглашения об установлении сервитута</w:t>
      </w:r>
      <w:r>
        <w:rPr>
          <w:b/>
          <w:bCs/>
          <w:color w:val="000000"/>
          <w:lang w:eastAsia="ru-RU" w:bidi="ru-RU"/>
        </w:rPr>
        <w:t xml:space="preserve"> в иных границах с приложением схемы границ сервитута на кадастровом плане</w:t>
      </w:r>
      <w:r>
        <w:rPr>
          <w:b/>
          <w:bCs/>
          <w:color w:val="000000"/>
          <w:lang w:eastAsia="ru-RU" w:bidi="ru-RU"/>
        </w:rPr>
        <w:br/>
        <w:t xml:space="preserve">территории</w:t>
      </w:r>
      <w:r>
        <w:rPr>
          <w:color w:val="000000"/>
          <w:lang w:eastAsia="ru-RU" w:bidi="ru-RU"/>
        </w:rPr>
      </w:r>
      <w:r>
        <w:rPr>
          <w:color w:val="000000"/>
          <w:lang w:eastAsia="ru-RU" w:bidi="ru-RU"/>
        </w:rPr>
      </w:r>
    </w:p>
    <w:p>
      <w:pPr>
        <w:ind w:firstLine="180"/>
        <w:jc w:val="both"/>
        <w:spacing w:after="0" w:line="240" w:lineRule="auto"/>
        <w:widowControl w:val="off"/>
        <w:tabs>
          <w:tab w:val="left" w:pos="7085" w:leader="none"/>
        </w:tabs>
        <w:rPr>
          <w:rFonts w:ascii="Times New Roman" w:hAnsi="Times New Roman" w:eastAsia="Times New Roman" w:cs="Times New Roman"/>
          <w:i/>
          <w:iCs/>
          <w:color w:val="000000"/>
          <w:sz w:val="20"/>
          <w:szCs w:val="20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0"/>
          <w:szCs w:val="20"/>
          <w:lang w:eastAsia="ru-RU" w:bidi="ru-RU"/>
        </w:rPr>
        <w:t xml:space="preserve">дата решения </w:t>
      </w:r>
      <w:r>
        <w:rPr>
          <w:rFonts w:ascii="Times New Roman" w:hAnsi="Times New Roman" w:eastAsia="Times New Roman" w:cs="Times New Roman"/>
          <w:i/>
          <w:iCs/>
          <w:color w:val="000000"/>
          <w:sz w:val="20"/>
          <w:szCs w:val="20"/>
          <w:lang w:eastAsia="ru-RU" w:bidi="ru-RU"/>
        </w:rPr>
        <w:t xml:space="preserve">Администрации</w:t>
      </w:r>
      <w:r>
        <w:rPr>
          <w:rFonts w:ascii="Times New Roman" w:hAnsi="Times New Roman" w:eastAsia="Times New Roman" w:cs="Times New Roman"/>
          <w:i/>
          <w:iCs/>
          <w:color w:val="000000"/>
          <w:sz w:val="20"/>
          <w:szCs w:val="20"/>
          <w:lang w:eastAsia="ru-RU" w:bidi="ru-RU"/>
        </w:rPr>
        <w:tab/>
        <w:t xml:space="preserve">номер решения </w:t>
      </w:r>
      <w:r>
        <w:rPr>
          <w:rFonts w:ascii="Times New Roman" w:hAnsi="Times New Roman" w:eastAsia="Times New Roman" w:cs="Times New Roman"/>
          <w:i/>
          <w:iCs/>
          <w:color w:val="000000"/>
          <w:sz w:val="20"/>
          <w:szCs w:val="20"/>
          <w:lang w:eastAsia="ru-RU" w:bidi="ru-RU"/>
        </w:rPr>
        <w:t xml:space="preserve">Администрации</w:t>
      </w:r>
      <w:r>
        <w:rPr>
          <w:rFonts w:ascii="Times New Roman" w:hAnsi="Times New Roman" w:eastAsia="Times New Roman" w:cs="Times New Roman"/>
          <w:i/>
          <w:iCs/>
          <w:color w:val="000000"/>
          <w:sz w:val="20"/>
          <w:szCs w:val="20"/>
          <w:lang w:eastAsia="ru-RU" w:bidi="ru-RU"/>
        </w:rPr>
      </w:r>
      <w:r>
        <w:rPr>
          <w:rFonts w:ascii="Times New Roman" w:hAnsi="Times New Roman" w:eastAsia="Times New Roman" w:cs="Times New Roman"/>
          <w:i/>
          <w:iCs/>
          <w:color w:val="000000"/>
          <w:sz w:val="20"/>
          <w:szCs w:val="20"/>
          <w:lang w:eastAsia="ru-RU" w:bidi="ru-RU"/>
        </w:rPr>
      </w:r>
    </w:p>
    <w:p>
      <w:pPr>
        <w:ind w:firstLine="7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По результатам рассмотрения запроса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установлении сервитута с целью</w:t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  <w:t xml:space="preserve">__________________________________________________________________</w:t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</w:r>
    </w:p>
    <w:p>
      <w:pPr>
        <w:ind w:firstLine="76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(размещен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участка, проведение изыскательских работ ведение работ, связанных с пользованием недрами // иные цели);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09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на земельном участке: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(кадастровые номера (при их наличии) земельных участков, в отношении которых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устанавливается публичный сервитут),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расположенных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                          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(адреса или описание местоположения земельных участков или земель);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60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на части земельного участка: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60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(кадастровые номера (при их наличии) земельных участков, в отношении которых устанавливается публичный сервитут),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60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расположенных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_____________________________________________________________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</w:r>
    </w:p>
    <w:p>
      <w:pPr>
        <w:ind w:left="1364" w:firstLine="76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(адреса или описание местоположения земельных участков или земель);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60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площадью </w:t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  <w:t xml:space="preserve">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предлагаем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_________________________________________________________________</w:t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191919"/>
          <w:sz w:val="24"/>
          <w:szCs w:val="24"/>
          <w:lang w:eastAsia="ru-RU" w:bidi="ru-RU"/>
        </w:rPr>
      </w:r>
    </w:p>
    <w:p>
      <w:pPr>
        <w:ind w:firstLine="8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(предложение о заключении соглашения об установлении сервитута в иных границах).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раницы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(предлагаемые границы территории, в отношении которой устанавливается сервитут).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firstLine="760"/>
        <w:jc w:val="both"/>
        <w:spacing w:after="24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 w:bidi="ru-RU"/>
        </w:rPr>
      </w:r>
    </w:p>
    <w:p>
      <w:pPr>
        <w:ind w:firstLine="760"/>
        <w:jc w:val="both"/>
        <w:spacing w:after="24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 w:bidi="ru-RU"/>
        </w:rPr>
        <w:t xml:space="preserve">Приложение: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схема границ сервитута на кадастровом плане территории.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tabs>
          <w:tab w:val="left" w:pos="567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tabs>
          <w:tab w:val="left" w:pos="567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6820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Кому: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pStyle w:val="920"/>
        <w:ind w:left="6820" w:firstLine="0"/>
        <w:spacing w:after="40" w:line="240" w:lineRule="auto"/>
        <w:tabs>
          <w:tab w:val="left" w:pos="9904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адрес:____________________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20"/>
        <w:spacing w:after="4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ИНН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4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Представитель: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22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Контактные данные заявителя (представителя):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Тел.: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ind w:left="6820"/>
        <w:spacing w:after="660" w:line="240" w:lineRule="auto"/>
        <w:widowControl w:val="off"/>
        <w:tabs>
          <w:tab w:val="left" w:pos="9887" w:leader="underscor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Эл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очта: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об отказе в предоставлении муниципальной услуги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№____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jc w:val="center"/>
        <w:spacing w:after="220" w:line="240" w:lineRule="auto"/>
        <w:widowControl w:val="off"/>
        <w:rPr>
          <w:rFonts w:ascii="Times New Roman" w:hAnsi="Times New Roman" w:eastAsia="Times New Roman" w:cs="Times New Roman"/>
          <w:i/>
          <w:iCs/>
          <w:color w:val="191919"/>
          <w:sz w:val="16"/>
          <w:szCs w:val="16"/>
          <w:lang w:eastAsia="ru-RU" w:bidi="ru-RU"/>
        </w:rPr>
      </w:pPr>
      <w:r>
        <w:rPr>
          <w:rFonts w:ascii="Times New Roman" w:hAnsi="Times New Roman" w:eastAsia="Times New Roman" w:cs="Times New Roman"/>
          <w:i/>
          <w:iCs/>
          <w:color w:val="191919"/>
          <w:sz w:val="16"/>
          <w:szCs w:val="16"/>
          <w:lang w:eastAsia="ru-RU" w:bidi="ru-RU"/>
        </w:rPr>
        <w:t xml:space="preserve">(номер и дата решения)</w:t>
      </w:r>
      <w:r>
        <w:rPr>
          <w:rFonts w:ascii="Times New Roman" w:hAnsi="Times New Roman" w:eastAsia="Times New Roman" w:cs="Times New Roman"/>
          <w:i/>
          <w:iCs/>
          <w:color w:val="191919"/>
          <w:sz w:val="16"/>
          <w:szCs w:val="16"/>
          <w:lang w:eastAsia="ru-RU" w:bidi="ru-RU"/>
        </w:rPr>
      </w:r>
      <w:r>
        <w:rPr>
          <w:rFonts w:ascii="Times New Roman" w:hAnsi="Times New Roman" w:eastAsia="Times New Roman" w:cs="Times New Roman"/>
          <w:i/>
          <w:iCs/>
          <w:color w:val="191919"/>
          <w:sz w:val="16"/>
          <w:szCs w:val="16"/>
          <w:lang w:eastAsia="ru-RU" w:bidi="ru-RU"/>
        </w:rPr>
      </w:r>
    </w:p>
    <w:p>
      <w:pPr>
        <w:ind w:firstLine="708"/>
        <w:jc w:val="both"/>
        <w:spacing w:after="22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По результатам рассмотрения заявления по предоставлению муниципальной услуги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«Установление сервитута в отношении земельного участка, находящегося в муниципальной собственности (государственная собственность на который не разграничена)»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№____ от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и приложенных к нему документов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 принято решение отказать в предоставлении услуги по следующим основаниям: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p>
      <w:pPr>
        <w:pStyle w:val="89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i/>
          <w:sz w:val="24"/>
          <w:szCs w:val="24"/>
        </w:rPr>
        <w:t xml:space="preserve">указываются наименование основания </w:t>
      </w:r>
      <w:r>
        <w:rPr>
          <w:rFonts w:ascii="Times New Roman" w:hAnsi="Times New Roman" w:cs="Times New Roman"/>
          <w:i/>
          <w:sz w:val="24"/>
          <w:szCs w:val="24"/>
        </w:rPr>
        <w:t xml:space="preserve">отказа </w:t>
      </w:r>
      <w:r>
        <w:rPr>
          <w:rFonts w:ascii="Times New Roman" w:hAnsi="Times New Roman" w:cs="Times New Roman"/>
          <w:i/>
          <w:sz w:val="24"/>
          <w:szCs w:val="24"/>
        </w:rPr>
        <w:t xml:space="preserve">в соответствии с административным регламентом и разъяснение причин </w:t>
      </w:r>
      <w:r>
        <w:rPr>
          <w:rFonts w:ascii="Times New Roman" w:hAnsi="Times New Roman" w:cs="Times New Roman"/>
          <w:i/>
          <w:sz w:val="24"/>
          <w:szCs w:val="24"/>
        </w:rPr>
        <w:t xml:space="preserve">отказа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left" w:pos="500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916"/>
        </w:rPr>
        <w:footnoteRef/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ОМСУ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районов, городских поселений, </w:t>
      </w:r>
      <w:r>
        <w:rPr>
          <w:rFonts w:ascii="Times New Roman" w:hAnsi="Times New Roman" w:cs="Times New Roman"/>
          <w:sz w:val="28"/>
          <w:szCs w:val="28"/>
        </w:rPr>
        <w:t xml:space="preserve"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округов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20298868"/>
      <w:docPartObj>
        <w:docPartGallery w:val="Page Numbers (Top of Page)"/>
        <w:docPartUnique w:val="true"/>
      </w:docPartObj>
      <w:rPr/>
    </w:sdtPr>
    <w:sdtContent>
      <w:p>
        <w:pPr>
          <w:pStyle w:val="89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89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9"/>
  </w:num>
  <w:num w:numId="5">
    <w:abstractNumId w:val="6"/>
  </w:num>
  <w:num w:numId="6">
    <w:abstractNumId w:val="4"/>
  </w:num>
  <w:num w:numId="7">
    <w:abstractNumId w:val="0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>
    <w:name w:val="Heading 1"/>
    <w:basedOn w:val="893"/>
    <w:next w:val="893"/>
    <w:link w:val="72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3">
    <w:name w:val="Heading 1 Char"/>
    <w:basedOn w:val="894"/>
    <w:link w:val="722"/>
    <w:uiPriority w:val="9"/>
    <w:rPr>
      <w:rFonts w:ascii="Arial" w:hAnsi="Arial" w:eastAsia="Arial" w:cs="Arial"/>
      <w:sz w:val="40"/>
      <w:szCs w:val="40"/>
    </w:rPr>
  </w:style>
  <w:style w:type="paragraph" w:styleId="724">
    <w:name w:val="Heading 2"/>
    <w:basedOn w:val="893"/>
    <w:next w:val="893"/>
    <w:link w:val="7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5">
    <w:name w:val="Heading 2 Char"/>
    <w:basedOn w:val="894"/>
    <w:link w:val="724"/>
    <w:uiPriority w:val="9"/>
    <w:rPr>
      <w:rFonts w:ascii="Arial" w:hAnsi="Arial" w:eastAsia="Arial" w:cs="Arial"/>
      <w:sz w:val="34"/>
    </w:rPr>
  </w:style>
  <w:style w:type="paragraph" w:styleId="726">
    <w:name w:val="Heading 3"/>
    <w:basedOn w:val="893"/>
    <w:next w:val="893"/>
    <w:link w:val="7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7">
    <w:name w:val="Heading 3 Char"/>
    <w:basedOn w:val="894"/>
    <w:link w:val="726"/>
    <w:uiPriority w:val="9"/>
    <w:rPr>
      <w:rFonts w:ascii="Arial" w:hAnsi="Arial" w:eastAsia="Arial" w:cs="Arial"/>
      <w:sz w:val="30"/>
      <w:szCs w:val="30"/>
    </w:rPr>
  </w:style>
  <w:style w:type="paragraph" w:styleId="728">
    <w:name w:val="Heading 4"/>
    <w:basedOn w:val="893"/>
    <w:next w:val="893"/>
    <w:link w:val="72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9">
    <w:name w:val="Heading 4 Char"/>
    <w:basedOn w:val="894"/>
    <w:link w:val="728"/>
    <w:uiPriority w:val="9"/>
    <w:rPr>
      <w:rFonts w:ascii="Arial" w:hAnsi="Arial" w:eastAsia="Arial" w:cs="Arial"/>
      <w:b/>
      <w:bCs/>
      <w:sz w:val="26"/>
      <w:szCs w:val="26"/>
    </w:rPr>
  </w:style>
  <w:style w:type="paragraph" w:styleId="730">
    <w:name w:val="Heading 5"/>
    <w:basedOn w:val="893"/>
    <w:next w:val="893"/>
    <w:link w:val="7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1">
    <w:name w:val="Heading 5 Char"/>
    <w:basedOn w:val="894"/>
    <w:link w:val="730"/>
    <w:uiPriority w:val="9"/>
    <w:rPr>
      <w:rFonts w:ascii="Arial" w:hAnsi="Arial" w:eastAsia="Arial" w:cs="Arial"/>
      <w:b/>
      <w:bCs/>
      <w:sz w:val="24"/>
      <w:szCs w:val="24"/>
    </w:rPr>
  </w:style>
  <w:style w:type="paragraph" w:styleId="732">
    <w:name w:val="Heading 6"/>
    <w:basedOn w:val="893"/>
    <w:next w:val="893"/>
    <w:link w:val="7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3">
    <w:name w:val="Heading 6 Char"/>
    <w:basedOn w:val="894"/>
    <w:link w:val="732"/>
    <w:uiPriority w:val="9"/>
    <w:rPr>
      <w:rFonts w:ascii="Arial" w:hAnsi="Arial" w:eastAsia="Arial" w:cs="Arial"/>
      <w:b/>
      <w:bCs/>
      <w:sz w:val="22"/>
      <w:szCs w:val="22"/>
    </w:rPr>
  </w:style>
  <w:style w:type="paragraph" w:styleId="734">
    <w:name w:val="Heading 7"/>
    <w:basedOn w:val="893"/>
    <w:next w:val="893"/>
    <w:link w:val="7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7 Char"/>
    <w:basedOn w:val="894"/>
    <w:link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6">
    <w:name w:val="Heading 8"/>
    <w:basedOn w:val="893"/>
    <w:next w:val="893"/>
    <w:link w:val="7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7">
    <w:name w:val="Heading 8 Char"/>
    <w:basedOn w:val="894"/>
    <w:link w:val="736"/>
    <w:uiPriority w:val="9"/>
    <w:rPr>
      <w:rFonts w:ascii="Arial" w:hAnsi="Arial" w:eastAsia="Arial" w:cs="Arial"/>
      <w:i/>
      <w:iCs/>
      <w:sz w:val="22"/>
      <w:szCs w:val="22"/>
    </w:rPr>
  </w:style>
  <w:style w:type="paragraph" w:styleId="738">
    <w:name w:val="Heading 9"/>
    <w:basedOn w:val="893"/>
    <w:next w:val="893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9">
    <w:name w:val="Heading 9 Char"/>
    <w:basedOn w:val="894"/>
    <w:link w:val="738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No Spacing"/>
    <w:uiPriority w:val="1"/>
    <w:qFormat/>
    <w:pPr>
      <w:spacing w:before="0" w:after="0" w:line="240" w:lineRule="auto"/>
    </w:pPr>
  </w:style>
  <w:style w:type="paragraph" w:styleId="741">
    <w:name w:val="Title"/>
    <w:basedOn w:val="893"/>
    <w:next w:val="893"/>
    <w:link w:val="74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2">
    <w:name w:val="Title Char"/>
    <w:basedOn w:val="894"/>
    <w:link w:val="741"/>
    <w:uiPriority w:val="10"/>
    <w:rPr>
      <w:sz w:val="48"/>
      <w:szCs w:val="48"/>
    </w:rPr>
  </w:style>
  <w:style w:type="paragraph" w:styleId="743">
    <w:name w:val="Subtitle"/>
    <w:basedOn w:val="893"/>
    <w:next w:val="893"/>
    <w:link w:val="744"/>
    <w:uiPriority w:val="11"/>
    <w:qFormat/>
    <w:pPr>
      <w:spacing w:before="200" w:after="200"/>
    </w:pPr>
    <w:rPr>
      <w:sz w:val="24"/>
      <w:szCs w:val="24"/>
    </w:rPr>
  </w:style>
  <w:style w:type="character" w:styleId="744">
    <w:name w:val="Subtitle Char"/>
    <w:basedOn w:val="894"/>
    <w:link w:val="743"/>
    <w:uiPriority w:val="11"/>
    <w:rPr>
      <w:sz w:val="24"/>
      <w:szCs w:val="24"/>
    </w:rPr>
  </w:style>
  <w:style w:type="paragraph" w:styleId="745">
    <w:name w:val="Quote"/>
    <w:basedOn w:val="893"/>
    <w:next w:val="893"/>
    <w:link w:val="746"/>
    <w:uiPriority w:val="29"/>
    <w:qFormat/>
    <w:pPr>
      <w:ind w:left="720" w:right="720"/>
    </w:pPr>
    <w:rPr>
      <w:i/>
    </w:rPr>
  </w:style>
  <w:style w:type="character" w:styleId="746">
    <w:name w:val="Quote Char"/>
    <w:link w:val="745"/>
    <w:uiPriority w:val="29"/>
    <w:rPr>
      <w:i/>
    </w:rPr>
  </w:style>
  <w:style w:type="paragraph" w:styleId="747">
    <w:name w:val="Intense Quote"/>
    <w:basedOn w:val="893"/>
    <w:next w:val="893"/>
    <w:link w:val="74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>
    <w:name w:val="Intense Quote Char"/>
    <w:link w:val="747"/>
    <w:uiPriority w:val="30"/>
    <w:rPr>
      <w:i/>
    </w:rPr>
  </w:style>
  <w:style w:type="character" w:styleId="749">
    <w:name w:val="Header Char"/>
    <w:basedOn w:val="894"/>
    <w:link w:val="899"/>
    <w:uiPriority w:val="99"/>
  </w:style>
  <w:style w:type="character" w:styleId="750">
    <w:name w:val="Footer Char"/>
    <w:basedOn w:val="894"/>
    <w:link w:val="901"/>
    <w:uiPriority w:val="99"/>
  </w:style>
  <w:style w:type="paragraph" w:styleId="751">
    <w:name w:val="Caption"/>
    <w:basedOn w:val="893"/>
    <w:next w:val="893"/>
    <w:link w:val="7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2">
    <w:name w:val="Caption Char"/>
    <w:basedOn w:val="894"/>
    <w:link w:val="751"/>
    <w:uiPriority w:val="35"/>
    <w:rPr>
      <w:b/>
      <w:bCs/>
      <w:color w:val="4f81bd" w:themeColor="accent1"/>
      <w:sz w:val="18"/>
      <w:szCs w:val="18"/>
    </w:rPr>
  </w:style>
  <w:style w:type="table" w:styleId="753">
    <w:name w:val="Table Grid Light"/>
    <w:basedOn w:val="89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Plain Table 1"/>
    <w:basedOn w:val="89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2"/>
    <w:basedOn w:val="89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7">
    <w:name w:val="Plain Table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Plain Table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9">
    <w:name w:val="Grid Table 1 Light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4"/>
    <w:basedOn w:val="8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1">
    <w:name w:val="Grid Table 4 - Accent 1"/>
    <w:basedOn w:val="8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2">
    <w:name w:val="Grid Table 4 - Accent 2"/>
    <w:basedOn w:val="8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Grid Table 4 - Accent 3"/>
    <w:basedOn w:val="8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4">
    <w:name w:val="Grid Table 4 - Accent 4"/>
    <w:basedOn w:val="8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Grid Table 4 - Accent 5"/>
    <w:basedOn w:val="8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6">
    <w:name w:val="Grid Table 4 - Accent 6"/>
    <w:basedOn w:val="8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7">
    <w:name w:val="Grid Table 5 Dark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8">
    <w:name w:val="Grid Table 5 Dark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1">
    <w:name w:val="Grid Table 5 Dark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4">
    <w:name w:val="Grid Table 6 Colorful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5">
    <w:name w:val="Grid Table 6 Colorful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6">
    <w:name w:val="Grid Table 6 Colorful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7">
    <w:name w:val="Grid Table 6 Colorful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8">
    <w:name w:val="Grid Table 6 Colorful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9">
    <w:name w:val="Grid Table 6 Colorful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0">
    <w:name w:val="Grid Table 6 Colorful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1">
    <w:name w:val="Grid Table 7 Colorful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6">
    <w:name w:val="List Table 2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7">
    <w:name w:val="List Table 2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8">
    <w:name w:val="List Table 2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9">
    <w:name w:val="List Table 2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0">
    <w:name w:val="List Table 2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1">
    <w:name w:val="List Table 2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2">
    <w:name w:val="List Table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5 Dark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6 Colorful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4">
    <w:name w:val="List Table 6 Colorful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5">
    <w:name w:val="List Table 6 Colorful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List Table 6 Colorful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7">
    <w:name w:val="List Table 6 Colorful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List Table 6 Colorful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9">
    <w:name w:val="List Table 6 Colorful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0">
    <w:name w:val="List Table 7 Colorful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1">
    <w:name w:val="List Table 7 Colorful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2">
    <w:name w:val="List Table 7 Colorful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3">
    <w:name w:val="List Table 7 Colorful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4">
    <w:name w:val="List Table 7 Colorful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5">
    <w:name w:val="List Table 7 Colorful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6">
    <w:name w:val="List Table 7 Colorful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7">
    <w:name w:val="Lined - Accent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Lined - Accent 1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9">
    <w:name w:val="Lined - Accent 2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0">
    <w:name w:val="Lined - Accent 3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1">
    <w:name w:val="Lined - Accent 4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2">
    <w:name w:val="Lined - Accent 5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3">
    <w:name w:val="Lined - Accent 6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4">
    <w:name w:val="Bordered &amp; Lined - Accent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Bordered &amp; Lined - Accent 1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Bordered &amp; Lined - Accent 2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Bordered &amp; Lined - Accent 3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Bordered &amp; Lined - Accent 4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Bordered &amp; Lined - Accent 5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Bordered &amp; Lined - Accent 6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2">
    <w:name w:val="Bordered - Accent 1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3">
    <w:name w:val="Bordered - Accent 2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4">
    <w:name w:val="Bordered - Accent 3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5">
    <w:name w:val="Bordered - Accent 4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6">
    <w:name w:val="Bordered - Accent 5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7">
    <w:name w:val="Bordered - Accent 6"/>
    <w:basedOn w:val="8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8">
    <w:name w:val="Footnote Text Char"/>
    <w:link w:val="914"/>
    <w:uiPriority w:val="99"/>
    <w:rPr>
      <w:sz w:val="18"/>
    </w:rPr>
  </w:style>
  <w:style w:type="paragraph" w:styleId="879">
    <w:name w:val="endnote text"/>
    <w:basedOn w:val="893"/>
    <w:link w:val="880"/>
    <w:uiPriority w:val="99"/>
    <w:semiHidden/>
    <w:unhideWhenUsed/>
    <w:pPr>
      <w:spacing w:after="0" w:line="240" w:lineRule="auto"/>
    </w:pPr>
    <w:rPr>
      <w:sz w:val="20"/>
    </w:rPr>
  </w:style>
  <w:style w:type="character" w:styleId="880">
    <w:name w:val="Endnote Text Char"/>
    <w:link w:val="879"/>
    <w:uiPriority w:val="99"/>
    <w:rPr>
      <w:sz w:val="20"/>
    </w:rPr>
  </w:style>
  <w:style w:type="character" w:styleId="881">
    <w:name w:val="endnote reference"/>
    <w:basedOn w:val="894"/>
    <w:uiPriority w:val="99"/>
    <w:semiHidden/>
    <w:unhideWhenUsed/>
    <w:rPr>
      <w:vertAlign w:val="superscript"/>
    </w:rPr>
  </w:style>
  <w:style w:type="paragraph" w:styleId="882">
    <w:name w:val="toc 1"/>
    <w:basedOn w:val="893"/>
    <w:next w:val="893"/>
    <w:uiPriority w:val="39"/>
    <w:unhideWhenUsed/>
    <w:pPr>
      <w:ind w:left="0" w:right="0" w:firstLine="0"/>
      <w:spacing w:after="57"/>
    </w:pPr>
  </w:style>
  <w:style w:type="paragraph" w:styleId="883">
    <w:name w:val="toc 2"/>
    <w:basedOn w:val="893"/>
    <w:next w:val="893"/>
    <w:uiPriority w:val="39"/>
    <w:unhideWhenUsed/>
    <w:pPr>
      <w:ind w:left="283" w:right="0" w:firstLine="0"/>
      <w:spacing w:after="57"/>
    </w:pPr>
  </w:style>
  <w:style w:type="paragraph" w:styleId="884">
    <w:name w:val="toc 3"/>
    <w:basedOn w:val="893"/>
    <w:next w:val="893"/>
    <w:uiPriority w:val="39"/>
    <w:unhideWhenUsed/>
    <w:pPr>
      <w:ind w:left="567" w:right="0" w:firstLine="0"/>
      <w:spacing w:after="57"/>
    </w:pPr>
  </w:style>
  <w:style w:type="paragraph" w:styleId="885">
    <w:name w:val="toc 4"/>
    <w:basedOn w:val="893"/>
    <w:next w:val="893"/>
    <w:uiPriority w:val="39"/>
    <w:unhideWhenUsed/>
    <w:pPr>
      <w:ind w:left="850" w:right="0" w:firstLine="0"/>
      <w:spacing w:after="57"/>
    </w:pPr>
  </w:style>
  <w:style w:type="paragraph" w:styleId="886">
    <w:name w:val="toc 5"/>
    <w:basedOn w:val="893"/>
    <w:next w:val="893"/>
    <w:uiPriority w:val="39"/>
    <w:unhideWhenUsed/>
    <w:pPr>
      <w:ind w:left="1134" w:right="0" w:firstLine="0"/>
      <w:spacing w:after="57"/>
    </w:pPr>
  </w:style>
  <w:style w:type="paragraph" w:styleId="887">
    <w:name w:val="toc 6"/>
    <w:basedOn w:val="893"/>
    <w:next w:val="893"/>
    <w:uiPriority w:val="39"/>
    <w:unhideWhenUsed/>
    <w:pPr>
      <w:ind w:left="1417" w:right="0" w:firstLine="0"/>
      <w:spacing w:after="57"/>
    </w:pPr>
  </w:style>
  <w:style w:type="paragraph" w:styleId="888">
    <w:name w:val="toc 7"/>
    <w:basedOn w:val="893"/>
    <w:next w:val="893"/>
    <w:uiPriority w:val="39"/>
    <w:unhideWhenUsed/>
    <w:pPr>
      <w:ind w:left="1701" w:right="0" w:firstLine="0"/>
      <w:spacing w:after="57"/>
    </w:pPr>
  </w:style>
  <w:style w:type="paragraph" w:styleId="889">
    <w:name w:val="toc 8"/>
    <w:basedOn w:val="893"/>
    <w:next w:val="893"/>
    <w:uiPriority w:val="39"/>
    <w:unhideWhenUsed/>
    <w:pPr>
      <w:ind w:left="1984" w:right="0" w:firstLine="0"/>
      <w:spacing w:after="57"/>
    </w:pPr>
  </w:style>
  <w:style w:type="paragraph" w:styleId="890">
    <w:name w:val="toc 9"/>
    <w:basedOn w:val="893"/>
    <w:next w:val="893"/>
    <w:uiPriority w:val="39"/>
    <w:unhideWhenUsed/>
    <w:pPr>
      <w:ind w:left="2268" w:right="0" w:firstLine="0"/>
      <w:spacing w:after="57"/>
    </w:pPr>
  </w:style>
  <w:style w:type="paragraph" w:styleId="891">
    <w:name w:val="TOC Heading"/>
    <w:uiPriority w:val="39"/>
    <w:unhideWhenUsed/>
  </w:style>
  <w:style w:type="paragraph" w:styleId="892">
    <w:name w:val="table of figures"/>
    <w:basedOn w:val="893"/>
    <w:next w:val="893"/>
    <w:uiPriority w:val="99"/>
    <w:unhideWhenUsed/>
    <w:pPr>
      <w:spacing w:after="0" w:afterAutospacing="0"/>
    </w:pPr>
  </w:style>
  <w:style w:type="paragraph" w:styleId="893" w:default="1">
    <w:name w:val="Normal"/>
    <w:qFormat/>
  </w:style>
  <w:style w:type="character" w:styleId="894" w:default="1">
    <w:name w:val="Default Paragraph Font"/>
    <w:uiPriority w:val="1"/>
    <w:semiHidden/>
    <w:unhideWhenUsed/>
  </w:style>
  <w:style w:type="table" w:styleId="8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6" w:default="1">
    <w:name w:val="No List"/>
    <w:uiPriority w:val="99"/>
    <w:semiHidden/>
    <w:unhideWhenUsed/>
  </w:style>
  <w:style w:type="paragraph" w:styleId="89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9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99">
    <w:name w:val="Header"/>
    <w:basedOn w:val="893"/>
    <w:link w:val="90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0" w:customStyle="1">
    <w:name w:val="Верхний колонтитул Знак"/>
    <w:basedOn w:val="894"/>
    <w:link w:val="899"/>
    <w:uiPriority w:val="99"/>
  </w:style>
  <w:style w:type="paragraph" w:styleId="901">
    <w:name w:val="Footer"/>
    <w:basedOn w:val="893"/>
    <w:link w:val="90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2" w:customStyle="1">
    <w:name w:val="Нижний колонтитул Знак"/>
    <w:basedOn w:val="894"/>
    <w:link w:val="901"/>
    <w:uiPriority w:val="99"/>
  </w:style>
  <w:style w:type="paragraph" w:styleId="903">
    <w:name w:val="Normal (Web)"/>
    <w:basedOn w:val="89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904">
    <w:name w:val="List Paragraph"/>
    <w:basedOn w:val="893"/>
    <w:uiPriority w:val="34"/>
    <w:qFormat/>
    <w:pPr>
      <w:contextualSpacing/>
      <w:ind w:left="720"/>
    </w:pPr>
  </w:style>
  <w:style w:type="paragraph" w:styleId="905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06" w:customStyle="1">
    <w:name w:val="Название проектного документа"/>
    <w:basedOn w:val="893"/>
    <w:pPr>
      <w:ind w:left="1701"/>
      <w:jc w:val="center"/>
      <w:spacing w:after="0" w:line="240" w:lineRule="auto"/>
      <w:widowControl w:val="off"/>
    </w:pPr>
    <w:rPr>
      <w:rFonts w:ascii="Arial" w:hAnsi="Arial" w:eastAsia="Times New Roman" w:cs="Arial"/>
      <w:b/>
      <w:bCs/>
      <w:color w:val="000080"/>
      <w:sz w:val="32"/>
      <w:szCs w:val="20"/>
      <w:lang w:eastAsia="ru-RU"/>
    </w:rPr>
  </w:style>
  <w:style w:type="character" w:styleId="907">
    <w:name w:val="annotation reference"/>
    <w:basedOn w:val="894"/>
    <w:uiPriority w:val="99"/>
    <w:semiHidden/>
    <w:unhideWhenUsed/>
    <w:rPr>
      <w:sz w:val="16"/>
      <w:szCs w:val="16"/>
    </w:rPr>
  </w:style>
  <w:style w:type="paragraph" w:styleId="908">
    <w:name w:val="annotation text"/>
    <w:basedOn w:val="893"/>
    <w:link w:val="90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9" w:customStyle="1">
    <w:name w:val="Текст примечания Знак"/>
    <w:basedOn w:val="894"/>
    <w:link w:val="908"/>
    <w:uiPriority w:val="99"/>
    <w:semiHidden/>
    <w:rPr>
      <w:sz w:val="20"/>
      <w:szCs w:val="20"/>
    </w:rPr>
  </w:style>
  <w:style w:type="paragraph" w:styleId="910">
    <w:name w:val="annotation subject"/>
    <w:basedOn w:val="908"/>
    <w:next w:val="908"/>
    <w:link w:val="911"/>
    <w:uiPriority w:val="99"/>
    <w:semiHidden/>
    <w:unhideWhenUsed/>
    <w:rPr>
      <w:b/>
      <w:bCs/>
    </w:rPr>
  </w:style>
  <w:style w:type="character" w:styleId="911" w:customStyle="1">
    <w:name w:val="Тема примечания Знак"/>
    <w:basedOn w:val="909"/>
    <w:link w:val="910"/>
    <w:uiPriority w:val="99"/>
    <w:semiHidden/>
    <w:rPr>
      <w:b/>
      <w:bCs/>
      <w:sz w:val="20"/>
      <w:szCs w:val="20"/>
    </w:rPr>
  </w:style>
  <w:style w:type="paragraph" w:styleId="912">
    <w:name w:val="Balloon Text"/>
    <w:basedOn w:val="893"/>
    <w:link w:val="91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3" w:customStyle="1">
    <w:name w:val="Текст выноски Знак"/>
    <w:basedOn w:val="894"/>
    <w:link w:val="912"/>
    <w:uiPriority w:val="99"/>
    <w:semiHidden/>
    <w:rPr>
      <w:rFonts w:ascii="Tahoma" w:hAnsi="Tahoma" w:cs="Tahoma"/>
      <w:sz w:val="16"/>
      <w:szCs w:val="16"/>
    </w:rPr>
  </w:style>
  <w:style w:type="paragraph" w:styleId="914">
    <w:name w:val="footnote text"/>
    <w:basedOn w:val="893"/>
    <w:link w:val="91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15" w:customStyle="1">
    <w:name w:val="Текст сноски Знак"/>
    <w:basedOn w:val="894"/>
    <w:link w:val="914"/>
    <w:uiPriority w:val="99"/>
    <w:semiHidden/>
    <w:rPr>
      <w:sz w:val="20"/>
      <w:szCs w:val="20"/>
    </w:rPr>
  </w:style>
  <w:style w:type="character" w:styleId="916">
    <w:name w:val="footnote reference"/>
    <w:basedOn w:val="894"/>
    <w:uiPriority w:val="99"/>
    <w:semiHidden/>
    <w:unhideWhenUsed/>
    <w:rPr>
      <w:vertAlign w:val="superscript"/>
    </w:rPr>
  </w:style>
  <w:style w:type="character" w:styleId="917">
    <w:name w:val="Hyperlink"/>
    <w:basedOn w:val="894"/>
    <w:uiPriority w:val="99"/>
    <w:unhideWhenUsed/>
    <w:rPr>
      <w:color w:val="0000ff" w:themeColor="hyperlink"/>
      <w:u w:val="single"/>
    </w:rPr>
  </w:style>
  <w:style w:type="character" w:styleId="918" w:customStyle="1">
    <w:name w:val="Основной текст_"/>
    <w:basedOn w:val="894"/>
    <w:link w:val="920"/>
    <w:rPr>
      <w:rFonts w:ascii="Times New Roman" w:hAnsi="Times New Roman" w:eastAsia="Times New Roman" w:cs="Times New Roman"/>
      <w:sz w:val="26"/>
      <w:szCs w:val="26"/>
    </w:rPr>
  </w:style>
  <w:style w:type="character" w:styleId="919" w:customStyle="1">
    <w:name w:val="Основной текст (8)_"/>
    <w:basedOn w:val="894"/>
    <w:link w:val="921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920" w:customStyle="1">
    <w:name w:val="Основной текст1"/>
    <w:basedOn w:val="893"/>
    <w:link w:val="918"/>
    <w:pPr>
      <w:ind w:firstLine="400"/>
      <w:spacing w:after="0" w:line="259" w:lineRule="auto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921" w:customStyle="1">
    <w:name w:val="Основной текст (8)"/>
    <w:basedOn w:val="893"/>
    <w:link w:val="919"/>
    <w:pPr>
      <w:spacing w:after="0" w:line="240" w:lineRule="auto"/>
      <w:widowControl w:val="off"/>
    </w:pPr>
    <w:rPr>
      <w:rFonts w:ascii="Times New Roman" w:hAnsi="Times New Roman" w:eastAsia="Times New Roman" w:cs="Times New Roman"/>
      <w:i/>
      <w:iCs/>
      <w:sz w:val="20"/>
      <w:szCs w:val="20"/>
    </w:rPr>
  </w:style>
  <w:style w:type="character" w:styleId="922" w:customStyle="1">
    <w:name w:val="Другое_"/>
    <w:basedOn w:val="894"/>
    <w:link w:val="923"/>
    <w:rPr>
      <w:rFonts w:ascii="Times New Roman" w:hAnsi="Times New Roman" w:eastAsia="Times New Roman" w:cs="Times New Roman"/>
      <w:sz w:val="26"/>
      <w:szCs w:val="26"/>
    </w:rPr>
  </w:style>
  <w:style w:type="paragraph" w:styleId="923" w:customStyle="1">
    <w:name w:val="Другое"/>
    <w:basedOn w:val="893"/>
    <w:link w:val="922"/>
    <w:pPr>
      <w:ind w:firstLine="400"/>
      <w:spacing w:after="0" w:line="259" w:lineRule="auto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table" w:styleId="924">
    <w:name w:val="Table Grid"/>
    <w:basedOn w:val="895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LAW&amp;n=494999&amp;dst=100189" TargetMode="External"/><Relationship Id="rId11" Type="http://schemas.openxmlformats.org/officeDocument/2006/relationships/hyperlink" Target="https://login.consultant.ru/link/?req=doc&amp;base=LAW&amp;n=494999&amp;dst=100202" TargetMode="External"/><Relationship Id="rId12" Type="http://schemas.openxmlformats.org/officeDocument/2006/relationships/hyperlink" Target="https://login.consultant.ru/link/?req=doc&amp;base=LAW&amp;n=494999&amp;dst=100243" TargetMode="External"/><Relationship Id="rId13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02" TargetMode="External"/><Relationship Id="rId15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14</cp:revision>
  <dcterms:created xsi:type="dcterms:W3CDTF">2025-10-07T14:43:00Z</dcterms:created>
  <dcterms:modified xsi:type="dcterms:W3CDTF">2026-06-30T14:51:19Z</dcterms:modified>
</cp:coreProperties>
</file>